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40" w:rsidRDefault="003E7540" w:rsidP="003E7540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3E7540">
        <w:rPr>
          <w:rFonts w:ascii="Arial" w:hAnsi="Arial" w:cs="Arial"/>
          <w:b/>
          <w:bCs/>
          <w:sz w:val="32"/>
          <w:szCs w:val="32"/>
        </w:rPr>
        <w:t>2</w:t>
      </w:r>
      <w:r w:rsidR="0089797A">
        <w:rPr>
          <w:rFonts w:ascii="Arial" w:hAnsi="Arial" w:cs="Arial"/>
          <w:b/>
          <w:bCs/>
          <w:sz w:val="32"/>
          <w:szCs w:val="32"/>
        </w:rPr>
        <w:t>4</w:t>
      </w:r>
      <w:r w:rsidRPr="003E7540">
        <w:rPr>
          <w:rFonts w:ascii="Arial" w:hAnsi="Arial" w:cs="Arial"/>
          <w:b/>
          <w:bCs/>
          <w:sz w:val="32"/>
          <w:szCs w:val="32"/>
        </w:rPr>
        <w:t>.</w:t>
      </w:r>
      <w:r w:rsidRPr="003E7540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  <w:u w:val="single"/>
        </w:rPr>
        <w:t>Information Related to the Procurement:-</w:t>
      </w:r>
    </w:p>
    <w:p w:rsidR="004A3C52" w:rsidRDefault="004A3C52" w:rsidP="003E754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A3C52">
        <w:rPr>
          <w:rFonts w:ascii="Arial" w:hAnsi="Arial" w:cs="Arial"/>
          <w:b/>
          <w:bCs/>
          <w:sz w:val="32"/>
          <w:szCs w:val="32"/>
          <w:u w:val="single"/>
        </w:rPr>
        <w:t>Staff Selection Commission (HQ).</w:t>
      </w:r>
    </w:p>
    <w:p w:rsidR="004A3C52" w:rsidRPr="004A3C52" w:rsidRDefault="004A3C52" w:rsidP="004A3C52">
      <w:pPr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 far as </w:t>
      </w:r>
      <w:proofErr w:type="gramStart"/>
      <w:r>
        <w:rPr>
          <w:rFonts w:ascii="Arial" w:hAnsi="Arial" w:cs="Arial"/>
          <w:sz w:val="32"/>
          <w:szCs w:val="32"/>
        </w:rPr>
        <w:t>SSC(</w:t>
      </w:r>
      <w:proofErr w:type="gramEnd"/>
      <w:r>
        <w:rPr>
          <w:rFonts w:ascii="Arial" w:hAnsi="Arial" w:cs="Arial"/>
          <w:sz w:val="32"/>
          <w:szCs w:val="32"/>
        </w:rPr>
        <w:t>HQ), Goods and Services available through GEM are mandatorily to be procured through GEM as per the provision in Rule 147 of GFR-2017. In other cases RPF/Tenders are floated on the CPP Portal and on the website of the Commission.</w:t>
      </w:r>
    </w:p>
    <w:sectPr w:rsidR="004A3C52" w:rsidRPr="004A3C52" w:rsidSect="00AD1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3C52"/>
    <w:rsid w:val="003E7540"/>
    <w:rsid w:val="004A3C52"/>
    <w:rsid w:val="0089797A"/>
    <w:rsid w:val="00A71FCA"/>
    <w:rsid w:val="00AD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274</Characters>
  <Application>Microsoft Office Word</Application>
  <DocSecurity>0</DocSecurity>
  <Lines>2</Lines>
  <Paragraphs>1</Paragraphs>
  <ScaleCrop>false</ScaleCrop>
  <Company>Unilever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617-meena</dc:creator>
  <cp:keywords/>
  <dc:description/>
  <cp:lastModifiedBy>617-meena</cp:lastModifiedBy>
  <cp:revision>4</cp:revision>
  <cp:lastPrinted>2019-12-30T10:17:00Z</cp:lastPrinted>
  <dcterms:created xsi:type="dcterms:W3CDTF">2018-12-17T11:08:00Z</dcterms:created>
  <dcterms:modified xsi:type="dcterms:W3CDTF">2019-12-30T10:21:00Z</dcterms:modified>
</cp:coreProperties>
</file>